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4F40C1" w:rsidRDefault="003B2B73" w:rsidP="004F40C1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4F40C1">
        <w:rPr>
          <w:rFonts w:ascii="Work Sans" w:hAnsi="Work Sans"/>
          <w:szCs w:val="24"/>
        </w:rPr>
        <w:t xml:space="preserve">Asunto: </w:t>
      </w:r>
      <w:r w:rsidRPr="004F40C1">
        <w:rPr>
          <w:rFonts w:ascii="Work Sans" w:hAnsi="Work Sans"/>
          <w:szCs w:val="24"/>
        </w:rPr>
        <w:tab/>
      </w:r>
      <w:proofErr w:type="spellStart"/>
      <w:r w:rsidRPr="004F40C1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Pr="004F40C1" w:rsidRDefault="00DE1913" w:rsidP="004F40C1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12366920" w:rsidR="00DE1913" w:rsidRPr="004F40C1" w:rsidRDefault="00970A2C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70A2C">
        <w:rPr>
          <w:rFonts w:ascii="Work Sans" w:hAnsi="Work Sans" w:cs="Arial"/>
          <w:sz w:val="24"/>
        </w:rPr>
        <w:t>Respetado señor Arrubla</w:t>
      </w:r>
      <w:r w:rsidR="004F40C1" w:rsidRPr="004F40C1">
        <w:rPr>
          <w:rFonts w:ascii="Work Sans" w:hAnsi="Work Sans" w:cs="Arial"/>
          <w:sz w:val="24"/>
        </w:rPr>
        <w:t>,</w:t>
      </w:r>
    </w:p>
    <w:p w14:paraId="0D5EBEA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9DF2BBC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49E5F166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19DBB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“</w:t>
      </w:r>
      <w:r w:rsidRPr="004F40C1">
        <w:rPr>
          <w:rFonts w:ascii="Work Sans" w:hAnsi="Work Sans" w:cs="Arial"/>
          <w:b/>
          <w:bCs/>
          <w:i/>
          <w:iCs/>
          <w:szCs w:val="20"/>
        </w:rPr>
        <w:t>ARTÍCULO 108. REASIGNACIÓN DE SUBSIDIOS DE ENERGÍA ELÉCTRICA PARA CUBRIR EL NIVEL DE CONSUMO INDISPENSABLE</w:t>
      </w:r>
      <w:r w:rsidRPr="004F40C1">
        <w:rPr>
          <w:rFonts w:ascii="Work Sans" w:hAnsi="Work Sans" w:cs="Arial"/>
          <w:i/>
          <w:iCs/>
          <w:szCs w:val="20"/>
        </w:rPr>
        <w:t>. El Ministerio de Minas y Energía establecerá los criterios para la reasignación de subsidios de energía eléctrica definidos en las Leyes 142 y 143 de 1994, para garantizar que el nivel de consumo indispensable de energía eléctrica de los usuarios en condiciones socioeconómicas vulnerables de los estratos 1 y 2 pueda ser cubierto.</w:t>
      </w:r>
    </w:p>
    <w:p w14:paraId="6DF02C3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B221B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  <w:u w:val="single"/>
        </w:rPr>
        <w:t>Esta reasignación estará sujeta al uso de tecnologías digitales de medición inteligente del consumo de energía eléctrica, en la medida en que se vaya implementando este esquema</w:t>
      </w:r>
      <w:r w:rsidRPr="004F40C1">
        <w:rPr>
          <w:rFonts w:ascii="Work Sans" w:hAnsi="Work Sans" w:cs="Arial"/>
          <w:i/>
          <w:iCs/>
          <w:szCs w:val="20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260A06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3680A836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97339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0C1E8E7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lastRenderedPageBreak/>
        <w:t>El nivel de consumo indispensable será descontado del consumo básico de subsistencia.</w:t>
      </w:r>
    </w:p>
    <w:p w14:paraId="6FCA02BC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A108BC2" w14:textId="33D7E8D3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32"/>
          <w:szCs w:val="28"/>
        </w:rPr>
      </w:pPr>
      <w:r w:rsidRPr="004F40C1">
        <w:rPr>
          <w:rFonts w:ascii="Work Sans" w:hAnsi="Work Sans" w:cs="Arial"/>
          <w:b/>
          <w:bCs/>
          <w:i/>
          <w:iCs/>
          <w:szCs w:val="20"/>
        </w:rPr>
        <w:t>PARÁGRAFO</w:t>
      </w:r>
      <w:r w:rsidRPr="004F40C1">
        <w:rPr>
          <w:rFonts w:ascii="Work Sans" w:hAnsi="Work Sans" w:cs="Arial"/>
          <w:i/>
          <w:iCs/>
          <w:szCs w:val="20"/>
        </w:rPr>
        <w:t xml:space="preserve">. El subsidio del estrato 3 se mantiene hasta el 30 de junio de 2027” </w:t>
      </w:r>
      <w:r w:rsidRPr="004F40C1">
        <w:rPr>
          <w:rFonts w:ascii="Work Sans" w:hAnsi="Work Sans" w:cs="Arial"/>
          <w:sz w:val="24"/>
        </w:rPr>
        <w:t>(Subrayado fuera de texto)</w:t>
      </w:r>
      <w:r>
        <w:rPr>
          <w:rFonts w:ascii="Work Sans" w:hAnsi="Work Sans" w:cs="Arial"/>
          <w:sz w:val="24"/>
        </w:rPr>
        <w:t>.</w:t>
      </w:r>
    </w:p>
    <w:p w14:paraId="3B323B9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7CE60E7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439199BA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685194" w14:textId="42B2F62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Cantidad total de usuarios de estratos 1 y 2 que actualmente cuentan con sistemas de medición inteligente en operación </w:t>
      </w:r>
    </w:p>
    <w:p w14:paraId="740E59DA" w14:textId="6FFA6E5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Porcentaje que representan dichos usuarios frente al total de usuarios de estratos 1 y 2 atendidos por la empresa.</w:t>
      </w:r>
    </w:p>
    <w:p w14:paraId="6599FE26" w14:textId="085A9A3E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Indicar la distribución por departamento y municipio. </w:t>
      </w:r>
    </w:p>
    <w:p w14:paraId="106D4C56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684C0617" w:rsidR="00484A5A" w:rsidRDefault="006F7AB7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F7AB7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087280BC" w14:textId="77777777" w:rsidR="006F7AB7" w:rsidRPr="004F40C1" w:rsidRDefault="006F7AB7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640E5A" w:rsidRDefault="00484A5A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DC65" w14:textId="77777777" w:rsidR="0080236A" w:rsidRDefault="0080236A">
      <w:pPr>
        <w:spacing w:after="0" w:line="240" w:lineRule="auto"/>
      </w:pPr>
      <w:r>
        <w:separator/>
      </w:r>
    </w:p>
  </w:endnote>
  <w:endnote w:type="continuationSeparator" w:id="0">
    <w:p w14:paraId="31DDBC51" w14:textId="77777777" w:rsidR="0080236A" w:rsidRDefault="0080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1F9A7" w14:textId="77777777" w:rsidR="0080236A" w:rsidRDefault="0080236A">
      <w:pPr>
        <w:spacing w:after="0" w:line="240" w:lineRule="auto"/>
      </w:pPr>
      <w:r>
        <w:separator/>
      </w:r>
    </w:p>
  </w:footnote>
  <w:footnote w:type="continuationSeparator" w:id="0">
    <w:p w14:paraId="6ACBD4C0" w14:textId="77777777" w:rsidR="0080236A" w:rsidRDefault="00802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5521"/>
    <w:multiLevelType w:val="hybridMultilevel"/>
    <w:tmpl w:val="3D5AF4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44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E2928"/>
    <w:rsid w:val="001818F1"/>
    <w:rsid w:val="002478C2"/>
    <w:rsid w:val="00262ACE"/>
    <w:rsid w:val="00264250"/>
    <w:rsid w:val="003121A9"/>
    <w:rsid w:val="003B2B73"/>
    <w:rsid w:val="00484A5A"/>
    <w:rsid w:val="00484CD8"/>
    <w:rsid w:val="00496E70"/>
    <w:rsid w:val="004F40C1"/>
    <w:rsid w:val="005225C6"/>
    <w:rsid w:val="005617AA"/>
    <w:rsid w:val="005646C4"/>
    <w:rsid w:val="00640E5A"/>
    <w:rsid w:val="006F7AB7"/>
    <w:rsid w:val="007A5A72"/>
    <w:rsid w:val="0080236A"/>
    <w:rsid w:val="00830730"/>
    <w:rsid w:val="00892C0E"/>
    <w:rsid w:val="008E4ABF"/>
    <w:rsid w:val="009359F1"/>
    <w:rsid w:val="00970A2C"/>
    <w:rsid w:val="00980ADB"/>
    <w:rsid w:val="00981241"/>
    <w:rsid w:val="009E5228"/>
    <w:rsid w:val="00A3590E"/>
    <w:rsid w:val="00A45E71"/>
    <w:rsid w:val="00A86526"/>
    <w:rsid w:val="00AD43C1"/>
    <w:rsid w:val="00B4250F"/>
    <w:rsid w:val="00B51607"/>
    <w:rsid w:val="00C0455B"/>
    <w:rsid w:val="00DC7B37"/>
    <w:rsid w:val="00DE1913"/>
    <w:rsid w:val="00E113E2"/>
    <w:rsid w:val="00E37AC0"/>
    <w:rsid w:val="00E74275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4F4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María Cáceres</cp:lastModifiedBy>
  <cp:revision>15</cp:revision>
  <dcterms:created xsi:type="dcterms:W3CDTF">2023-05-19T18:25:00Z</dcterms:created>
  <dcterms:modified xsi:type="dcterms:W3CDTF">2026-06-01T19:48:00Z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